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F1" w:rsidRPr="0002379B" w:rsidRDefault="008757F1" w:rsidP="001975E5">
      <w:pPr>
        <w:rPr>
          <w:rFonts w:ascii="宋体" w:hAnsi="宋体" w:cs="黑体"/>
          <w:b/>
          <w:sz w:val="32"/>
          <w:szCs w:val="44"/>
        </w:rPr>
      </w:pPr>
      <w:r w:rsidRPr="0002379B">
        <w:rPr>
          <w:rFonts w:ascii="宋体" w:hAnsi="宋体" w:cs="黑体" w:hint="eastAsia"/>
          <w:b/>
          <w:sz w:val="32"/>
          <w:szCs w:val="44"/>
        </w:rPr>
        <w:t>附件</w:t>
      </w:r>
      <w:r w:rsidR="006345E5">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36339F">
        <w:rPr>
          <w:rFonts w:ascii="宋体" w:hAnsi="宋体" w:cs="黑体" w:hint="eastAsia"/>
          <w:b/>
          <w:sz w:val="32"/>
          <w:szCs w:val="44"/>
        </w:rPr>
        <w:t>广州流花展贸中心</w:t>
      </w:r>
      <w:r w:rsidR="00B473BA">
        <w:rPr>
          <w:rFonts w:ascii="宋体" w:hAnsi="宋体" w:cs="黑体" w:hint="eastAsia"/>
          <w:b/>
          <w:sz w:val="32"/>
          <w:szCs w:val="44"/>
        </w:rPr>
        <w:t>项目</w:t>
      </w:r>
      <w:r w:rsidR="00A239CA">
        <w:rPr>
          <w:rFonts w:ascii="宋体" w:hAnsi="宋体" w:cs="黑体" w:hint="eastAsia"/>
          <w:b/>
          <w:sz w:val="32"/>
          <w:szCs w:val="44"/>
        </w:rPr>
        <w:t>二级</w:t>
      </w:r>
      <w:r w:rsidR="00CB02B2">
        <w:rPr>
          <w:rFonts w:ascii="宋体" w:hAnsi="宋体" w:cs="黑体" w:hint="eastAsia"/>
          <w:b/>
          <w:sz w:val="32"/>
          <w:szCs w:val="44"/>
        </w:rPr>
        <w:t>招商</w:t>
      </w:r>
      <w:r w:rsidRPr="008757F1">
        <w:rPr>
          <w:rFonts w:ascii="宋体" w:hAnsi="宋体" w:cs="黑体" w:hint="eastAsia"/>
          <w:b/>
          <w:sz w:val="32"/>
          <w:szCs w:val="44"/>
        </w:rPr>
        <w:t>代理的函</w:t>
      </w:r>
    </w:p>
    <w:p w:rsidR="008757F1" w:rsidRPr="00CB02B2" w:rsidRDefault="008757F1" w:rsidP="00E808BD">
      <w:pPr>
        <w:jc w:val="center"/>
        <w:rPr>
          <w:rFonts w:ascii="宋体" w:hAnsi="宋体" w:cs="黑体"/>
          <w:b/>
          <w:sz w:val="32"/>
          <w:szCs w:val="44"/>
        </w:rPr>
      </w:pPr>
    </w:p>
    <w:p w:rsidR="00EA7586" w:rsidRDefault="00E808BD" w:rsidP="00E808BD">
      <w:pPr>
        <w:jc w:val="center"/>
        <w:rPr>
          <w:b/>
          <w:sz w:val="44"/>
          <w:szCs w:val="44"/>
        </w:rPr>
      </w:pPr>
      <w:r w:rsidRPr="00531302">
        <w:rPr>
          <w:rFonts w:hint="eastAsia"/>
          <w:b/>
          <w:sz w:val="44"/>
          <w:szCs w:val="44"/>
        </w:rPr>
        <w:t>关于</w:t>
      </w:r>
      <w:r w:rsidR="0036339F">
        <w:rPr>
          <w:rFonts w:hint="eastAsia"/>
          <w:b/>
          <w:sz w:val="44"/>
          <w:szCs w:val="44"/>
        </w:rPr>
        <w:t>广州流花展贸中心</w:t>
      </w:r>
      <w:r w:rsidR="00B473BA">
        <w:rPr>
          <w:rFonts w:hint="eastAsia"/>
          <w:b/>
          <w:sz w:val="44"/>
          <w:szCs w:val="44"/>
        </w:rPr>
        <w:t>项目</w:t>
      </w:r>
    </w:p>
    <w:p w:rsidR="00E808BD" w:rsidRDefault="00A239CA" w:rsidP="00E808BD">
      <w:pPr>
        <w:jc w:val="center"/>
        <w:rPr>
          <w:b/>
          <w:sz w:val="44"/>
          <w:szCs w:val="44"/>
        </w:rPr>
      </w:pPr>
      <w:r>
        <w:rPr>
          <w:rFonts w:hint="eastAsia"/>
          <w:b/>
          <w:sz w:val="44"/>
          <w:szCs w:val="44"/>
        </w:rPr>
        <w:t>二级</w:t>
      </w:r>
      <w:r w:rsidR="008757F1" w:rsidRPr="00531302">
        <w:rPr>
          <w:rFonts w:hint="eastAsia"/>
          <w:b/>
          <w:sz w:val="44"/>
          <w:szCs w:val="44"/>
        </w:rPr>
        <w:t>招商</w:t>
      </w:r>
      <w:r w:rsidR="00E808BD" w:rsidRPr="00531302">
        <w:rPr>
          <w:rFonts w:hint="eastAsia"/>
          <w:b/>
          <w:sz w:val="44"/>
          <w:szCs w:val="44"/>
        </w:rPr>
        <w:t>代理的函</w:t>
      </w:r>
    </w:p>
    <w:p w:rsidR="00E808BD" w:rsidRPr="000C4D9B" w:rsidRDefault="00E808BD" w:rsidP="00E808BD">
      <w:pPr>
        <w:rPr>
          <w:rFonts w:ascii="仿宋" w:eastAsia="仿宋" w:hAnsi="仿宋"/>
          <w:sz w:val="32"/>
          <w:szCs w:val="32"/>
        </w:rPr>
      </w:pPr>
      <w:r w:rsidRPr="000C4D9B">
        <w:rPr>
          <w:rFonts w:ascii="仿宋" w:eastAsia="仿宋" w:hAnsi="仿宋" w:hint="eastAsia"/>
          <w:sz w:val="32"/>
          <w:szCs w:val="32"/>
        </w:rPr>
        <w:t>致：广州市城壹房地产代理有限公司</w:t>
      </w:r>
    </w:p>
    <w:p w:rsidR="00E808BD" w:rsidRPr="000C4D9B" w:rsidRDefault="00E808BD" w:rsidP="00E808BD">
      <w:pPr>
        <w:ind w:firstLine="540"/>
        <w:rPr>
          <w:rFonts w:ascii="仿宋" w:eastAsia="仿宋" w:hAnsi="仿宋"/>
          <w:sz w:val="32"/>
          <w:szCs w:val="32"/>
        </w:rPr>
      </w:pPr>
      <w:r w:rsidRPr="000C4D9B">
        <w:rPr>
          <w:rFonts w:ascii="仿宋" w:eastAsia="仿宋" w:hAnsi="仿宋" w:hint="eastAsia"/>
          <w:sz w:val="32"/>
          <w:szCs w:val="32"/>
        </w:rPr>
        <w:t>根据贵司发出的《</w:t>
      </w:r>
      <w:r w:rsidR="0036339F">
        <w:rPr>
          <w:rFonts w:ascii="仿宋" w:eastAsia="仿宋" w:hAnsi="仿宋" w:hint="eastAsia"/>
          <w:sz w:val="32"/>
          <w:szCs w:val="32"/>
        </w:rPr>
        <w:t>广州流花展贸中心</w:t>
      </w:r>
      <w:r w:rsidR="00B473BA">
        <w:rPr>
          <w:rFonts w:ascii="仿宋" w:eastAsia="仿宋" w:hAnsi="仿宋" w:hint="eastAsia"/>
          <w:sz w:val="32"/>
          <w:szCs w:val="32"/>
        </w:rPr>
        <w:t>项目</w:t>
      </w:r>
      <w:r w:rsidR="008757F1" w:rsidRPr="000C4D9B">
        <w:rPr>
          <w:rFonts w:ascii="仿宋" w:eastAsia="仿宋" w:hAnsi="仿宋" w:hint="eastAsia"/>
          <w:sz w:val="32"/>
          <w:szCs w:val="32"/>
        </w:rPr>
        <w:t>引入</w:t>
      </w:r>
      <w:r w:rsidR="00A239CA">
        <w:rPr>
          <w:rFonts w:ascii="仿宋" w:eastAsia="仿宋" w:hAnsi="仿宋" w:hint="eastAsia"/>
          <w:sz w:val="32"/>
          <w:szCs w:val="32"/>
        </w:rPr>
        <w:t>二级</w:t>
      </w:r>
      <w:r w:rsidR="008757F1" w:rsidRPr="000C4D9B">
        <w:rPr>
          <w:rFonts w:ascii="仿宋" w:eastAsia="仿宋" w:hAnsi="仿宋" w:hint="eastAsia"/>
          <w:sz w:val="32"/>
          <w:szCs w:val="32"/>
        </w:rPr>
        <w:t>招商</w:t>
      </w:r>
      <w:r w:rsidRPr="000C4D9B">
        <w:rPr>
          <w:rFonts w:ascii="仿宋" w:eastAsia="仿宋" w:hAnsi="仿宋" w:hint="eastAsia"/>
          <w:sz w:val="32"/>
          <w:szCs w:val="32"/>
        </w:rPr>
        <w:t>代理公告》（以下简称“公告”）及其他相关文件，我司已经详细地阅读并清楚理解全部文件及附件内容。如成为</w:t>
      </w:r>
      <w:r w:rsidR="0036339F">
        <w:rPr>
          <w:rFonts w:ascii="仿宋" w:eastAsia="仿宋" w:hAnsi="仿宋" w:hint="eastAsia"/>
          <w:sz w:val="32"/>
          <w:szCs w:val="32"/>
        </w:rPr>
        <w:t>广州流花展贸中心</w:t>
      </w:r>
      <w:r w:rsidR="00B473BA">
        <w:rPr>
          <w:rFonts w:ascii="仿宋" w:eastAsia="仿宋" w:hAnsi="仿宋" w:hint="eastAsia"/>
          <w:sz w:val="32"/>
          <w:szCs w:val="32"/>
        </w:rPr>
        <w:t>项目</w:t>
      </w:r>
      <w:r w:rsidRPr="000C4D9B">
        <w:rPr>
          <w:rFonts w:ascii="仿宋" w:eastAsia="仿宋" w:hAnsi="仿宋" w:hint="eastAsia"/>
          <w:sz w:val="32"/>
          <w:szCs w:val="32"/>
        </w:rPr>
        <w:t>的</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代理公司，</w:t>
      </w:r>
      <w:r w:rsidR="0002305E" w:rsidRPr="00EF4D15">
        <w:rPr>
          <w:rFonts w:ascii="仿宋" w:eastAsia="仿宋" w:hAnsi="仿宋" w:hint="eastAsia"/>
          <w:sz w:val="32"/>
          <w:szCs w:val="32"/>
        </w:rPr>
        <w:t>我司将按公告所示内容及以相当于</w:t>
      </w:r>
      <w:r w:rsidR="0002305E" w:rsidRPr="00EF4D15">
        <w:rPr>
          <w:rFonts w:ascii="仿宋" w:eastAsia="仿宋" w:hAnsi="仿宋" w:cs="Times New Roman" w:hint="eastAsia"/>
          <w:sz w:val="32"/>
          <w:szCs w:val="32"/>
        </w:rPr>
        <w:t>租赁物业首年月租金标准的</w:t>
      </w:r>
      <w:r w:rsidR="0002305E" w:rsidRPr="00EF4D15">
        <w:rPr>
          <w:rFonts w:ascii="仿宋" w:eastAsia="仿宋" w:hAnsi="仿宋" w:cs="Times New Roman" w:hint="eastAsia"/>
          <w:sz w:val="32"/>
          <w:szCs w:val="32"/>
          <w:u w:val="single"/>
        </w:rPr>
        <w:t xml:space="preserve">    </w:t>
      </w:r>
      <w:proofErr w:type="gramStart"/>
      <w:r w:rsidR="0002305E" w:rsidRPr="00EF4D15">
        <w:rPr>
          <w:rFonts w:ascii="仿宋" w:eastAsia="仿宋" w:hAnsi="仿宋" w:cs="Times New Roman" w:hint="eastAsia"/>
          <w:sz w:val="32"/>
          <w:szCs w:val="32"/>
        </w:rPr>
        <w:t>倍</w:t>
      </w:r>
      <w:proofErr w:type="gramEnd"/>
      <w:r w:rsidR="0002305E" w:rsidRPr="00EF4D15">
        <w:rPr>
          <w:rFonts w:ascii="仿宋" w:eastAsia="仿宋" w:hAnsi="仿宋" w:hint="eastAsia"/>
          <w:sz w:val="32"/>
          <w:szCs w:val="32"/>
        </w:rPr>
        <w:t>作为代理费的条件</w:t>
      </w:r>
      <w:r w:rsidRPr="000C4D9B">
        <w:rPr>
          <w:rFonts w:ascii="仿宋" w:eastAsia="仿宋" w:hAnsi="仿宋" w:hint="eastAsia"/>
          <w:sz w:val="32"/>
          <w:szCs w:val="32"/>
        </w:rPr>
        <w:t>，</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sidR="00AC1DD4">
        <w:rPr>
          <w:rFonts w:ascii="仿宋" w:eastAsia="仿宋" w:hAnsi="仿宋" w:hint="eastAsia"/>
          <w:sz w:val="32"/>
          <w:szCs w:val="32"/>
        </w:rPr>
        <w:t>第三方</w:t>
      </w:r>
      <w:r w:rsidRPr="000C4D9B">
        <w:rPr>
          <w:rFonts w:ascii="仿宋" w:eastAsia="仿宋" w:hAnsi="仿宋" w:hint="eastAsia"/>
          <w:sz w:val="32"/>
          <w:szCs w:val="32"/>
        </w:rPr>
        <w:t>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E808BD" w:rsidRPr="000C4D9B" w:rsidRDefault="00E808BD" w:rsidP="00E808BD">
      <w:pPr>
        <w:ind w:firstLine="540"/>
        <w:rPr>
          <w:rFonts w:ascii="仿宋" w:eastAsia="仿宋" w:hAnsi="仿宋"/>
          <w:sz w:val="32"/>
          <w:szCs w:val="32"/>
        </w:rPr>
      </w:pPr>
    </w:p>
    <w:p w:rsidR="00E808BD" w:rsidRPr="000C4D9B" w:rsidRDefault="00E808BD" w:rsidP="00E808BD">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AC1DD4">
        <w:rPr>
          <w:rFonts w:ascii="仿宋" w:eastAsia="仿宋" w:hAnsi="仿宋" w:hint="eastAsia"/>
          <w:sz w:val="32"/>
          <w:szCs w:val="32"/>
        </w:rPr>
        <w:t>二级</w:t>
      </w:r>
      <w:r w:rsidR="00D504C2" w:rsidRPr="000C4D9B">
        <w:rPr>
          <w:rFonts w:ascii="仿宋" w:eastAsia="仿宋" w:hAnsi="仿宋" w:hint="eastAsia"/>
          <w:sz w:val="32"/>
          <w:szCs w:val="32"/>
        </w:rPr>
        <w:t>招商</w:t>
      </w:r>
      <w:r w:rsidRPr="000C4D9B">
        <w:rPr>
          <w:rFonts w:ascii="仿宋" w:eastAsia="仿宋" w:hAnsi="仿宋" w:hint="eastAsia"/>
          <w:sz w:val="32"/>
          <w:szCs w:val="32"/>
        </w:rPr>
        <w:t xml:space="preserve">代理公司： </w:t>
      </w:r>
      <w:r w:rsidRPr="000C4D9B">
        <w:rPr>
          <w:rFonts w:ascii="仿宋" w:eastAsia="仿宋" w:hAnsi="仿宋" w:hint="eastAsia"/>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sidR="00AC1DD4">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E808BD" w:rsidRPr="000C4D9B" w:rsidRDefault="00AC1DD4" w:rsidP="00E808BD">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00E808BD"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00E808BD" w:rsidRPr="000C4D9B">
        <w:rPr>
          <w:rFonts w:ascii="仿宋" w:eastAsia="仿宋" w:hAnsi="仿宋" w:hint="eastAsia"/>
          <w:sz w:val="32"/>
          <w:szCs w:val="32"/>
          <w:u w:val="single"/>
        </w:rPr>
        <w:t xml:space="preserve">        </w:t>
      </w:r>
      <w:r w:rsidR="00E808BD" w:rsidRPr="000C4D9B">
        <w:rPr>
          <w:rFonts w:ascii="仿宋" w:eastAsia="仿宋" w:hAnsi="仿宋" w:hint="eastAsia"/>
          <w:sz w:val="32"/>
          <w:szCs w:val="32"/>
        </w:rPr>
        <w:t>（签字）</w:t>
      </w:r>
    </w:p>
    <w:p w:rsidR="00E808BD" w:rsidRDefault="00E808BD" w:rsidP="00E808BD">
      <w:pPr>
        <w:wordWrap w:val="0"/>
        <w:spacing w:line="600" w:lineRule="auto"/>
        <w:ind w:firstLine="555"/>
        <w:jc w:val="right"/>
        <w:rPr>
          <w:sz w:val="28"/>
          <w:szCs w:val="28"/>
        </w:rPr>
      </w:pPr>
      <w:r w:rsidRPr="000C4D9B">
        <w:rPr>
          <w:rFonts w:ascii="仿宋" w:eastAsia="仿宋" w:hAnsi="仿宋" w:hint="eastAsia"/>
          <w:sz w:val="32"/>
          <w:szCs w:val="32"/>
        </w:rPr>
        <w:t>日期：</w:t>
      </w:r>
      <w:r w:rsidR="00FE7BC9"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甲方：广州市城壹房地产代理有限公司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1975E5">
      <w:pPr>
        <w:pStyle w:val="a5"/>
        <w:numPr>
          <w:ilvl w:val="1"/>
          <w:numId w:val="6"/>
        </w:numPr>
        <w:tabs>
          <w:tab w:val="left" w:pos="360"/>
          <w:tab w:val="left" w:pos="540"/>
        </w:tabs>
        <w:spacing w:beforeLines="50"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36339F">
        <w:rPr>
          <w:rFonts w:ascii="仿宋" w:eastAsia="仿宋" w:hAnsi="仿宋" w:hint="eastAsia"/>
          <w:sz w:val="28"/>
          <w:szCs w:val="28"/>
          <w:u w:val="single"/>
        </w:rPr>
        <w:t>广州流花展贸中心</w:t>
      </w:r>
      <w:r w:rsidR="00B473BA">
        <w:rPr>
          <w:rFonts w:ascii="仿宋" w:eastAsia="仿宋" w:hAnsi="仿宋" w:hint="eastAsia"/>
          <w:sz w:val="28"/>
          <w:szCs w:val="28"/>
          <w:u w:val="single"/>
        </w:rPr>
        <w:t>项目</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213441">
      <w:pPr>
        <w:pStyle w:val="a5"/>
        <w:tabs>
          <w:tab w:val="left" w:pos="540"/>
        </w:tabs>
        <w:spacing w:line="360" w:lineRule="auto"/>
        <w:ind w:left="1320" w:firstLine="560"/>
        <w:rPr>
          <w:rFonts w:ascii="仿宋" w:eastAsia="仿宋" w:hAnsi="仿宋"/>
          <w:sz w:val="28"/>
          <w:szCs w:val="28"/>
          <w:u w:val="single"/>
        </w:rPr>
      </w:pPr>
      <w:r w:rsidRPr="00531302">
        <w:rPr>
          <w:rFonts w:ascii="仿宋" w:eastAsia="仿宋" w:hAnsi="仿宋" w:hint="eastAsia"/>
          <w:sz w:val="28"/>
          <w:szCs w:val="28"/>
        </w:rPr>
        <w:t>项目地址：</w:t>
      </w:r>
      <w:r w:rsidR="009855EF" w:rsidRPr="009855EF">
        <w:rPr>
          <w:rFonts w:ascii="仿宋_GB2312" w:eastAsia="仿宋_GB2312" w:hAnsi="楷体_GB2312" w:hint="eastAsia"/>
          <w:sz w:val="28"/>
          <w:szCs w:val="28"/>
          <w:u w:val="single"/>
        </w:rPr>
        <w:t>广州市</w:t>
      </w:r>
      <w:r w:rsidR="00EA7586">
        <w:rPr>
          <w:rFonts w:ascii="仿宋_GB2312" w:eastAsia="仿宋_GB2312" w:hAnsi="楷体_GB2312" w:hint="eastAsia"/>
          <w:sz w:val="28"/>
          <w:szCs w:val="28"/>
          <w:u w:val="single"/>
        </w:rPr>
        <w:t>越秀</w:t>
      </w:r>
      <w:r w:rsidR="009855EF" w:rsidRPr="009855EF">
        <w:rPr>
          <w:rFonts w:ascii="仿宋_GB2312" w:eastAsia="仿宋_GB2312" w:hAnsi="楷体_GB2312" w:hint="eastAsia"/>
          <w:sz w:val="28"/>
          <w:szCs w:val="28"/>
          <w:u w:val="single"/>
        </w:rPr>
        <w:t>区</w:t>
      </w:r>
      <w:r w:rsidR="00EA7586">
        <w:rPr>
          <w:rFonts w:ascii="仿宋_GB2312" w:eastAsia="仿宋_GB2312" w:hAnsi="楷体_GB2312" w:hint="eastAsia"/>
          <w:sz w:val="28"/>
          <w:szCs w:val="28"/>
          <w:u w:val="single"/>
        </w:rPr>
        <w:t>流花路117</w:t>
      </w:r>
      <w:r w:rsidR="009855EF" w:rsidRPr="009855EF">
        <w:rPr>
          <w:rFonts w:ascii="仿宋_GB2312" w:eastAsia="仿宋_GB2312" w:hAnsi="楷体_GB2312" w:cs="Arial" w:hint="eastAsia"/>
          <w:color w:val="000000"/>
          <w:kern w:val="0"/>
          <w:sz w:val="28"/>
          <w:szCs w:val="28"/>
          <w:u w:val="single"/>
        </w:rPr>
        <w:t>号</w:t>
      </w:r>
    </w:p>
    <w:p w:rsidR="006E58BF" w:rsidRPr="00531302" w:rsidRDefault="006E58BF" w:rsidP="006E58BF">
      <w:pPr>
        <w:spacing w:line="360" w:lineRule="auto"/>
        <w:rPr>
          <w:rFonts w:ascii="仿宋" w:eastAsia="仿宋" w:hAnsi="仿宋"/>
          <w:sz w:val="28"/>
          <w:szCs w:val="28"/>
          <w:u w:val="single"/>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6E58BF" w:rsidRPr="00531302" w:rsidRDefault="006E58BF" w:rsidP="00531302">
      <w:pPr>
        <w:spacing w:line="360" w:lineRule="auto"/>
        <w:ind w:leftChars="200" w:left="420"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w:t>
      </w:r>
      <w:r w:rsidRPr="00531302">
        <w:rPr>
          <w:rFonts w:ascii="仿宋" w:eastAsia="仿宋" w:hAnsi="仿宋" w:hint="eastAsia"/>
          <w:sz w:val="28"/>
          <w:szCs w:val="28"/>
        </w:rPr>
        <w:lastRenderedPageBreak/>
        <w:t>谈后，双方就该客户进行书面确认。经确认属于乙方推介的客户，由乙方人员跟进</w:t>
      </w:r>
      <w:r w:rsidR="00D504C2" w:rsidRPr="00531302">
        <w:rPr>
          <w:rFonts w:ascii="仿宋" w:eastAsia="仿宋" w:hAnsi="仿宋" w:hint="eastAsia"/>
          <w:sz w:val="28"/>
          <w:szCs w:val="28"/>
        </w:rPr>
        <w:t>至</w:t>
      </w:r>
      <w:r w:rsidRPr="00531302">
        <w:rPr>
          <w:rFonts w:ascii="仿宋" w:eastAsia="仿宋" w:hAnsi="仿宋" w:hint="eastAsia"/>
          <w:sz w:val="28"/>
          <w:szCs w:val="28"/>
        </w:rPr>
        <w:t>成交，乙方按本合同第四条约定计提代理费。</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6E58BF" w:rsidRPr="00531302" w:rsidRDefault="00BD21B8" w:rsidP="00BD21B8">
      <w:pPr>
        <w:spacing w:line="360" w:lineRule="auto"/>
        <w:rPr>
          <w:rFonts w:ascii="仿宋" w:eastAsia="仿宋" w:hAnsi="仿宋"/>
          <w:sz w:val="28"/>
          <w:szCs w:val="28"/>
        </w:rPr>
      </w:pPr>
      <w:r w:rsidRPr="00531302">
        <w:rPr>
          <w:rFonts w:ascii="仿宋" w:eastAsia="仿宋" w:hAnsi="仿宋" w:hint="eastAsia"/>
          <w:sz w:val="28"/>
          <w:szCs w:val="28"/>
        </w:rPr>
        <w:t xml:space="preserve">3.1 </w:t>
      </w:r>
      <w:r w:rsidR="006E58BF" w:rsidRPr="00531302">
        <w:rPr>
          <w:rFonts w:ascii="仿宋" w:eastAsia="仿宋" w:hAnsi="仿宋" w:hint="eastAsia"/>
          <w:sz w:val="28"/>
          <w:szCs w:val="28"/>
        </w:rPr>
        <w:t>本合同期限为</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日至</w:t>
      </w:r>
      <w:r w:rsidR="006E58BF" w:rsidRPr="00531302">
        <w:rPr>
          <w:rFonts w:ascii="仿宋" w:eastAsia="仿宋" w:hAnsi="仿宋" w:hint="eastAsia"/>
          <w:sz w:val="28"/>
          <w:szCs w:val="28"/>
          <w:u w:val="single"/>
        </w:rPr>
        <w:t xml:space="preserve"> 20</w:t>
      </w:r>
      <w:r w:rsidR="006960F3" w:rsidRPr="00531302">
        <w:rPr>
          <w:rFonts w:ascii="仿宋" w:eastAsia="仿宋" w:hAnsi="仿宋" w:hint="eastAsia"/>
          <w:sz w:val="28"/>
          <w:szCs w:val="28"/>
          <w:u w:val="single"/>
        </w:rPr>
        <w:t>20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年</w:t>
      </w:r>
      <w:r w:rsidR="006E58BF" w:rsidRPr="00531302">
        <w:rPr>
          <w:rFonts w:ascii="仿宋" w:eastAsia="仿宋" w:hAnsi="仿宋" w:hint="eastAsia"/>
          <w:sz w:val="28"/>
          <w:szCs w:val="28"/>
          <w:u w:val="single"/>
        </w:rPr>
        <w:t xml:space="preserve"> </w:t>
      </w:r>
      <w:r w:rsidR="007E3FD3">
        <w:rPr>
          <w:rFonts w:ascii="仿宋" w:eastAsia="仿宋" w:hAnsi="仿宋" w:hint="eastAsia"/>
          <w:sz w:val="28"/>
          <w:szCs w:val="28"/>
          <w:u w:val="single"/>
        </w:rPr>
        <w:t>9</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月</w:t>
      </w:r>
      <w:r w:rsidR="006E58BF" w:rsidRPr="00531302">
        <w:rPr>
          <w:rFonts w:ascii="仿宋" w:eastAsia="仿宋" w:hAnsi="仿宋" w:hint="eastAsia"/>
          <w:sz w:val="28"/>
          <w:szCs w:val="28"/>
          <w:u w:val="single"/>
        </w:rPr>
        <w:t xml:space="preserve"> </w:t>
      </w:r>
      <w:r w:rsidR="004F0F4D" w:rsidRPr="00531302">
        <w:rPr>
          <w:rFonts w:ascii="仿宋" w:eastAsia="仿宋" w:hAnsi="仿宋" w:hint="eastAsia"/>
          <w:sz w:val="28"/>
          <w:szCs w:val="28"/>
          <w:u w:val="single"/>
        </w:rPr>
        <w:t>3</w:t>
      </w:r>
      <w:r w:rsidR="007E3FD3">
        <w:rPr>
          <w:rFonts w:ascii="仿宋" w:eastAsia="仿宋" w:hAnsi="仿宋" w:hint="eastAsia"/>
          <w:sz w:val="28"/>
          <w:szCs w:val="28"/>
          <w:u w:val="single"/>
        </w:rPr>
        <w:t>0</w:t>
      </w:r>
      <w:r w:rsidR="006E58BF" w:rsidRPr="00531302">
        <w:rPr>
          <w:rFonts w:ascii="仿宋" w:eastAsia="仿宋" w:hAnsi="仿宋" w:hint="eastAsia"/>
          <w:sz w:val="28"/>
          <w:szCs w:val="28"/>
          <w:u w:val="single"/>
        </w:rPr>
        <w:t xml:space="preserve"> </w:t>
      </w:r>
      <w:r w:rsidR="006E58BF" w:rsidRPr="00531302">
        <w:rPr>
          <w:rFonts w:ascii="仿宋" w:eastAsia="仿宋" w:hAnsi="仿宋" w:hint="eastAsia"/>
          <w:sz w:val="28"/>
          <w:szCs w:val="28"/>
        </w:rPr>
        <w:t>日止。</w:t>
      </w:r>
    </w:p>
    <w:p w:rsidR="006E58BF" w:rsidRPr="00531302" w:rsidRDefault="00BD21B8" w:rsidP="00531302">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 xml:space="preserve">3.2 </w:t>
      </w:r>
      <w:r w:rsidR="006E58BF" w:rsidRPr="00531302">
        <w:rPr>
          <w:rFonts w:ascii="仿宋" w:eastAsia="仿宋" w:hAnsi="仿宋" w:hint="eastAsia"/>
          <w:sz w:val="28"/>
          <w:szCs w:val="28"/>
        </w:rPr>
        <w:t>代理期限内甲乙双方均可以提前解除本协议，但应当提前一个月以上书面通知对方。双方按协议解除</w:t>
      </w:r>
      <w:proofErr w:type="gramStart"/>
      <w:r w:rsidR="006E58BF" w:rsidRPr="00531302">
        <w:rPr>
          <w:rFonts w:ascii="仿宋" w:eastAsia="仿宋" w:hAnsi="仿宋" w:hint="eastAsia"/>
          <w:sz w:val="28"/>
          <w:szCs w:val="28"/>
        </w:rPr>
        <w:t>前实际</w:t>
      </w:r>
      <w:proofErr w:type="gramEnd"/>
      <w:r w:rsidR="006E58BF" w:rsidRPr="00531302">
        <w:rPr>
          <w:rFonts w:ascii="仿宋" w:eastAsia="仿宋" w:hAnsi="仿宋" w:hint="eastAsia"/>
          <w:sz w:val="28"/>
          <w:szCs w:val="28"/>
        </w:rPr>
        <w:t>履行的期限进行结算，互不追究违约责任。</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6E58BF" w:rsidRPr="00531302" w:rsidRDefault="00EA7586" w:rsidP="001975E5">
      <w:pPr>
        <w:numPr>
          <w:ilvl w:val="1"/>
          <w:numId w:val="7"/>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代理期内，乙方推介的客户，经甲乙双方签署《客户推介确认函》后，推荐的客户与甲方签署租赁合同</w:t>
      </w:r>
      <w:r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并缴纳足额租赁保证金、预付租金</w:t>
      </w:r>
      <w:r>
        <w:rPr>
          <w:rFonts w:ascii="仿宋" w:eastAsia="仿宋" w:hAnsi="仿宋" w:hint="eastAsia"/>
          <w:sz w:val="28"/>
          <w:szCs w:val="28"/>
        </w:rPr>
        <w:t>、营业保证金</w:t>
      </w:r>
      <w:r w:rsidRPr="00531302">
        <w:rPr>
          <w:rFonts w:ascii="仿宋" w:eastAsia="仿宋" w:hAnsi="仿宋" w:hint="eastAsia"/>
          <w:sz w:val="28"/>
          <w:szCs w:val="28"/>
        </w:rPr>
        <w:t>等首期费用并</w:t>
      </w:r>
      <w:r>
        <w:rPr>
          <w:rFonts w:ascii="仿宋" w:eastAsia="仿宋" w:hAnsi="仿宋" w:hint="eastAsia"/>
          <w:sz w:val="28"/>
          <w:szCs w:val="28"/>
        </w:rPr>
        <w:t>完成物业移交手续，视为成交，由甲方按照以下方式为乙方计提代理费。</w:t>
      </w:r>
    </w:p>
    <w:p w:rsidR="00BD21B8" w:rsidRPr="00531302" w:rsidRDefault="006E58BF" w:rsidP="001975E5">
      <w:pPr>
        <w:pStyle w:val="a5"/>
        <w:numPr>
          <w:ilvl w:val="2"/>
          <w:numId w:val="15"/>
        </w:numPr>
        <w:tabs>
          <w:tab w:val="left" w:pos="540"/>
        </w:tabs>
        <w:spacing w:beforeLines="50" w:line="360" w:lineRule="auto"/>
        <w:ind w:firstLineChars="0"/>
        <w:rPr>
          <w:rFonts w:ascii="仿宋" w:eastAsia="仿宋" w:hAnsi="仿宋"/>
          <w:sz w:val="28"/>
          <w:szCs w:val="28"/>
        </w:rPr>
      </w:pPr>
      <w:r w:rsidRPr="00531302">
        <w:rPr>
          <w:rFonts w:ascii="仿宋" w:eastAsia="仿宋" w:hAnsi="仿宋" w:hint="eastAsia"/>
          <w:sz w:val="28"/>
          <w:szCs w:val="28"/>
        </w:rPr>
        <w:t>乙方推介的客户，</w:t>
      </w:r>
      <w:r w:rsidR="00213441" w:rsidRPr="00531302">
        <w:rPr>
          <w:rFonts w:ascii="仿宋" w:eastAsia="仿宋" w:hAnsi="仿宋" w:hint="eastAsia"/>
          <w:sz w:val="28"/>
          <w:szCs w:val="28"/>
        </w:rPr>
        <w:t>在代理期内经甲方确认成交的，甲方按相当于该物业首月租金的</w:t>
      </w:r>
      <w:r w:rsidR="00213441">
        <w:rPr>
          <w:rFonts w:ascii="仿宋" w:eastAsia="仿宋" w:hAnsi="仿宋" w:hint="eastAsia"/>
          <w:sz w:val="28"/>
          <w:szCs w:val="28"/>
          <w:u w:val="single"/>
        </w:rPr>
        <w:t xml:space="preserve">    </w:t>
      </w:r>
      <w:proofErr w:type="gramStart"/>
      <w:r w:rsidR="00213441" w:rsidRPr="00531302">
        <w:rPr>
          <w:rFonts w:ascii="仿宋" w:eastAsia="仿宋" w:hAnsi="仿宋" w:hint="eastAsia"/>
          <w:sz w:val="28"/>
          <w:szCs w:val="28"/>
        </w:rPr>
        <w:t>倍</w:t>
      </w:r>
      <w:proofErr w:type="gramEnd"/>
      <w:r w:rsidR="00213441" w:rsidRPr="00531302">
        <w:rPr>
          <w:rFonts w:ascii="仿宋" w:eastAsia="仿宋" w:hAnsi="仿宋" w:hint="eastAsia"/>
          <w:sz w:val="28"/>
          <w:szCs w:val="28"/>
        </w:rPr>
        <w:t>（不含物业管理费）向乙方计提代理费。</w:t>
      </w:r>
    </w:p>
    <w:p w:rsidR="006E58BF" w:rsidRPr="00531302" w:rsidRDefault="006E58BF" w:rsidP="001975E5">
      <w:pPr>
        <w:numPr>
          <w:ilvl w:val="1"/>
          <w:numId w:val="15"/>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乙方有权向客户收取代理费，其代理费不计入甲方所计提的代理费用中。</w:t>
      </w:r>
    </w:p>
    <w:p w:rsidR="006E58BF" w:rsidRPr="00531302" w:rsidRDefault="006E58BF" w:rsidP="001975E5">
      <w:pPr>
        <w:tabs>
          <w:tab w:val="left" w:pos="540"/>
        </w:tabs>
        <w:spacing w:beforeLines="50" w:line="360" w:lineRule="auto"/>
        <w:ind w:left="54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lastRenderedPageBreak/>
        <w:t>代理费之结算方式：</w:t>
      </w:r>
    </w:p>
    <w:p w:rsidR="006E58BF" w:rsidRPr="00531302" w:rsidRDefault="002F10E3"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每个</w:t>
      </w:r>
      <w:r w:rsidR="006E58BF" w:rsidRPr="00531302">
        <w:rPr>
          <w:rFonts w:ascii="仿宋" w:eastAsia="仿宋" w:hAnsi="仿宋" w:hint="eastAsia"/>
          <w:sz w:val="28"/>
          <w:szCs w:val="28"/>
        </w:rPr>
        <w:t>代理</w:t>
      </w:r>
      <w:r w:rsidRPr="00531302">
        <w:rPr>
          <w:rFonts w:ascii="仿宋" w:eastAsia="仿宋" w:hAnsi="仿宋" w:hint="eastAsia"/>
          <w:sz w:val="28"/>
          <w:szCs w:val="28"/>
        </w:rPr>
        <w:t>季度</w:t>
      </w:r>
      <w:r w:rsidR="006E58BF" w:rsidRPr="00531302">
        <w:rPr>
          <w:rFonts w:ascii="仿宋" w:eastAsia="仿宋" w:hAnsi="仿宋" w:hint="eastAsia"/>
          <w:sz w:val="28"/>
          <w:szCs w:val="28"/>
        </w:rPr>
        <w:t>结束后，双方就代理期内成交之客户及成交金额进行确认。由乙方提供《客户</w:t>
      </w:r>
      <w:r w:rsidR="00FE2DB0" w:rsidRPr="00531302">
        <w:rPr>
          <w:rFonts w:ascii="仿宋" w:eastAsia="仿宋" w:hAnsi="仿宋" w:hint="eastAsia"/>
          <w:sz w:val="28"/>
          <w:szCs w:val="28"/>
        </w:rPr>
        <w:t>推介</w:t>
      </w:r>
      <w:r w:rsidR="006E58BF" w:rsidRPr="00531302">
        <w:rPr>
          <w:rFonts w:ascii="仿宋" w:eastAsia="仿宋" w:hAnsi="仿宋" w:hint="eastAsia"/>
          <w:sz w:val="28"/>
          <w:szCs w:val="28"/>
        </w:rPr>
        <w:t>确认函》（附件1）、《物业推介确认书》（附件2）及结算单，由甲方确认成交情况及代理费用。在甲方</w:t>
      </w:r>
      <w:r w:rsidR="00793AF7" w:rsidRPr="00531302">
        <w:rPr>
          <w:rFonts w:ascii="仿宋" w:eastAsia="仿宋" w:hAnsi="仿宋" w:hint="eastAsia"/>
          <w:sz w:val="28"/>
          <w:szCs w:val="28"/>
        </w:rPr>
        <w:t>确认代理费用</w:t>
      </w:r>
      <w:r w:rsidR="006E58BF" w:rsidRPr="00531302">
        <w:rPr>
          <w:rFonts w:ascii="仿宋" w:eastAsia="仿宋" w:hAnsi="仿宋" w:hint="eastAsia"/>
          <w:sz w:val="28"/>
          <w:szCs w:val="28"/>
        </w:rPr>
        <w:t>后，</w:t>
      </w:r>
      <w:proofErr w:type="gramStart"/>
      <w:r w:rsidR="006E58BF" w:rsidRPr="00531302">
        <w:rPr>
          <w:rFonts w:ascii="仿宋" w:eastAsia="仿宋" w:hAnsi="仿宋" w:hint="eastAsia"/>
          <w:sz w:val="28"/>
          <w:szCs w:val="28"/>
        </w:rPr>
        <w:t>乙方先</w:t>
      </w:r>
      <w:proofErr w:type="gramEnd"/>
      <w:r w:rsidR="006E58BF" w:rsidRPr="00531302">
        <w:rPr>
          <w:rFonts w:ascii="仿宋" w:eastAsia="仿宋" w:hAnsi="仿宋" w:hint="eastAsia"/>
          <w:sz w:val="28"/>
          <w:szCs w:val="28"/>
        </w:rPr>
        <w:t>向甲方出具正式合法</w:t>
      </w:r>
      <w:r w:rsidR="00CA4C5E" w:rsidRPr="00531302">
        <w:rPr>
          <w:rFonts w:ascii="仿宋" w:eastAsia="仿宋" w:hAnsi="仿宋" w:hint="eastAsia"/>
          <w:sz w:val="28"/>
          <w:szCs w:val="28"/>
        </w:rPr>
        <w:t>增值税专用</w:t>
      </w:r>
      <w:r w:rsidR="00173F4E">
        <w:rPr>
          <w:rFonts w:ascii="仿宋" w:eastAsia="仿宋" w:hAnsi="仿宋" w:hint="eastAsia"/>
          <w:sz w:val="28"/>
          <w:szCs w:val="28"/>
        </w:rPr>
        <w:t>发票，甲方在收到发票后15</w:t>
      </w:r>
      <w:r w:rsidR="006E58BF" w:rsidRPr="00531302">
        <w:rPr>
          <w:rFonts w:ascii="仿宋" w:eastAsia="仿宋" w:hAnsi="仿宋" w:hint="eastAsia"/>
          <w:sz w:val="28"/>
          <w:szCs w:val="28"/>
        </w:rPr>
        <w:t>个工作日内支付乙方代理费用。</w:t>
      </w: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乙方银行账户信息为：</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6E58BF" w:rsidRPr="00531302" w:rsidRDefault="006E58BF" w:rsidP="006E58BF">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 xml:space="preserve">    账号：</w:t>
      </w:r>
    </w:p>
    <w:p w:rsidR="006E58BF" w:rsidRPr="00531302" w:rsidRDefault="006E58BF" w:rsidP="006E58BF">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6E58BF" w:rsidRPr="00531302" w:rsidRDefault="006E58BF" w:rsidP="001975E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1975E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11BAF" w:rsidP="001975E5">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保证甲方拥有该项目</w:t>
      </w:r>
      <w:r w:rsidR="00793AF7" w:rsidRPr="00531302">
        <w:rPr>
          <w:rFonts w:ascii="仿宋" w:eastAsia="仿宋" w:hAnsi="仿宋" w:hint="eastAsia"/>
          <w:sz w:val="28"/>
          <w:szCs w:val="28"/>
        </w:rPr>
        <w:t>出租方的</w:t>
      </w:r>
      <w:r w:rsidR="006E58BF" w:rsidRPr="00531302">
        <w:rPr>
          <w:rFonts w:ascii="仿宋" w:eastAsia="仿宋" w:hAnsi="仿宋" w:hint="eastAsia"/>
          <w:sz w:val="28"/>
          <w:szCs w:val="28"/>
        </w:rPr>
        <w:t>身份。</w:t>
      </w:r>
    </w:p>
    <w:p w:rsidR="006E58BF" w:rsidRPr="00734B34" w:rsidRDefault="00611BAF" w:rsidP="001975E5">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w:t>
      </w:r>
      <w:r w:rsidR="006E58BF" w:rsidRPr="00531302">
        <w:rPr>
          <w:rFonts w:ascii="仿宋" w:eastAsia="仿宋" w:hAnsi="仿宋" w:hint="eastAsia"/>
          <w:sz w:val="28"/>
          <w:szCs w:val="28"/>
        </w:rPr>
        <w:t>提供该项目的租金条件、招租文件/或资料予乙方，并保证该等文件/或资</w:t>
      </w:r>
      <w:r w:rsidR="006E58BF" w:rsidRPr="00734B34">
        <w:rPr>
          <w:rFonts w:ascii="仿宋" w:eastAsia="仿宋" w:hAnsi="仿宋" w:hint="eastAsia"/>
          <w:sz w:val="28"/>
          <w:szCs w:val="28"/>
        </w:rPr>
        <w:t>料的准确性、合法性。</w:t>
      </w:r>
      <w:bookmarkStart w:id="0" w:name="_GoBack"/>
      <w:bookmarkEnd w:id="0"/>
    </w:p>
    <w:p w:rsidR="006E58BF" w:rsidRPr="00531302" w:rsidRDefault="006E58BF" w:rsidP="001975E5">
      <w:pPr>
        <w:numPr>
          <w:ilvl w:val="1"/>
          <w:numId w:val="9"/>
        </w:numPr>
        <w:tabs>
          <w:tab w:val="left" w:pos="360"/>
          <w:tab w:val="left" w:pos="540"/>
        </w:tabs>
        <w:spacing w:beforeLines="50" w:line="360" w:lineRule="auto"/>
        <w:rPr>
          <w:rFonts w:ascii="仿宋" w:eastAsia="仿宋" w:hAnsi="仿宋"/>
          <w:sz w:val="28"/>
          <w:szCs w:val="28"/>
        </w:rPr>
      </w:pPr>
      <w:r w:rsidRPr="00531302">
        <w:rPr>
          <w:rFonts w:ascii="仿宋" w:eastAsia="仿宋" w:hAnsi="仿宋" w:hint="eastAsia"/>
          <w:sz w:val="28"/>
          <w:szCs w:val="28"/>
        </w:rPr>
        <w:t xml:space="preserve"> 负责指派工作人员与乙方及乙方推荐的客户进行接洽。</w:t>
      </w:r>
    </w:p>
    <w:p w:rsidR="006E58BF" w:rsidRPr="00531302" w:rsidRDefault="006E58BF" w:rsidP="006E58BF">
      <w:pPr>
        <w:spacing w:line="360" w:lineRule="auto"/>
        <w:ind w:left="480"/>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6E58BF" w:rsidRPr="00531302" w:rsidRDefault="006E58BF" w:rsidP="001975E5">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6E58BF" w:rsidRPr="00531302" w:rsidRDefault="006E58BF" w:rsidP="001975E5">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利用自有一切宣传途径对该项目进行推介。</w:t>
      </w:r>
    </w:p>
    <w:p w:rsidR="00123923" w:rsidRPr="00531302" w:rsidRDefault="006E58BF" w:rsidP="001975E5">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负责促成及办理客户与出租方签订有关该项目之一切文件</w:t>
      </w:r>
      <w:r w:rsidR="00123923" w:rsidRPr="00531302">
        <w:rPr>
          <w:rFonts w:ascii="仿宋" w:eastAsia="仿宋" w:hAnsi="仿宋" w:hint="eastAsia"/>
          <w:sz w:val="28"/>
          <w:szCs w:val="28"/>
        </w:rPr>
        <w:t>与</w:t>
      </w:r>
      <w:r w:rsidRPr="00531302">
        <w:rPr>
          <w:rFonts w:ascii="仿宋" w:eastAsia="仿宋" w:hAnsi="仿宋" w:hint="eastAsia"/>
          <w:sz w:val="28"/>
          <w:szCs w:val="28"/>
        </w:rPr>
        <w:t>合同</w:t>
      </w:r>
      <w:r w:rsidR="00123923" w:rsidRPr="00531302">
        <w:rPr>
          <w:rFonts w:ascii="仿宋" w:eastAsia="仿宋" w:hAnsi="仿宋" w:hint="eastAsia"/>
          <w:sz w:val="28"/>
          <w:szCs w:val="28"/>
        </w:rPr>
        <w:t>。</w:t>
      </w:r>
    </w:p>
    <w:p w:rsidR="006E58BF" w:rsidRPr="00531302" w:rsidRDefault="006E58BF" w:rsidP="001975E5">
      <w:pPr>
        <w:numPr>
          <w:ilvl w:val="1"/>
          <w:numId w:val="10"/>
        </w:numPr>
        <w:tabs>
          <w:tab w:val="clear" w:pos="360"/>
          <w:tab w:val="left" w:pos="540"/>
        </w:tabs>
        <w:spacing w:beforeLines="50"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w:t>
      </w:r>
      <w:r w:rsidR="00793AF7" w:rsidRPr="00531302">
        <w:rPr>
          <w:rFonts w:ascii="仿宋" w:eastAsia="仿宋" w:hAnsi="仿宋" w:hint="eastAsia"/>
          <w:sz w:val="28"/>
          <w:szCs w:val="28"/>
        </w:rPr>
        <w:t>租赁</w:t>
      </w:r>
      <w:r w:rsidR="00123923" w:rsidRPr="00531302">
        <w:rPr>
          <w:rFonts w:ascii="仿宋" w:eastAsia="仿宋" w:hAnsi="仿宋" w:hint="eastAsia"/>
          <w:sz w:val="28"/>
          <w:szCs w:val="28"/>
        </w:rPr>
        <w:t>保证金</w:t>
      </w:r>
      <w:r w:rsidRPr="00531302">
        <w:rPr>
          <w:rFonts w:ascii="仿宋" w:eastAsia="仿宋" w:hAnsi="仿宋" w:hint="eastAsia"/>
          <w:sz w:val="28"/>
          <w:szCs w:val="28"/>
        </w:rPr>
        <w:t>、首期租金</w:t>
      </w:r>
      <w:r w:rsidR="00123923" w:rsidRPr="00531302">
        <w:rPr>
          <w:rFonts w:ascii="仿宋" w:eastAsia="仿宋" w:hAnsi="仿宋" w:hint="eastAsia"/>
          <w:sz w:val="28"/>
          <w:szCs w:val="28"/>
        </w:rPr>
        <w:t>等</w:t>
      </w:r>
      <w:r w:rsidRPr="00531302">
        <w:rPr>
          <w:rFonts w:ascii="仿宋" w:eastAsia="仿宋" w:hAnsi="仿宋" w:hint="eastAsia"/>
          <w:sz w:val="28"/>
          <w:szCs w:val="28"/>
        </w:rPr>
        <w:t>相关的费用。</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6E58BF" w:rsidRPr="00531302" w:rsidRDefault="006E58BF" w:rsidP="001975E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6E58BF" w:rsidRPr="00531302" w:rsidRDefault="006E58BF" w:rsidP="001975E5">
      <w:pPr>
        <w:pStyle w:val="1"/>
        <w:numPr>
          <w:ilvl w:val="0"/>
          <w:numId w:val="9"/>
        </w:numPr>
        <w:tabs>
          <w:tab w:val="left" w:pos="360"/>
          <w:tab w:val="left" w:pos="540"/>
        </w:tabs>
        <w:spacing w:beforeLines="50" w:line="360" w:lineRule="auto"/>
        <w:ind w:firstLineChars="0"/>
        <w:rPr>
          <w:rFonts w:ascii="仿宋" w:eastAsia="仿宋" w:hAnsi="仿宋"/>
          <w:vanish/>
          <w:sz w:val="28"/>
          <w:szCs w:val="28"/>
        </w:rPr>
      </w:pPr>
    </w:p>
    <w:p w:rsidR="00DE4D81" w:rsidRPr="00531302" w:rsidRDefault="00DE4D81" w:rsidP="001975E5">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1975E5">
      <w:pPr>
        <w:pStyle w:val="a5"/>
        <w:numPr>
          <w:ilvl w:val="0"/>
          <w:numId w:val="14"/>
        </w:numPr>
        <w:tabs>
          <w:tab w:val="left" w:pos="540"/>
        </w:tabs>
        <w:spacing w:beforeLines="50" w:line="360" w:lineRule="auto"/>
        <w:ind w:firstLineChars="0"/>
        <w:rPr>
          <w:rFonts w:ascii="仿宋" w:eastAsia="仿宋" w:hAnsi="仿宋"/>
          <w:vanish/>
          <w:sz w:val="28"/>
          <w:szCs w:val="28"/>
        </w:rPr>
      </w:pPr>
    </w:p>
    <w:p w:rsidR="00DE4D81" w:rsidRPr="00531302" w:rsidRDefault="00DE4D81" w:rsidP="001975E5">
      <w:pPr>
        <w:pStyle w:val="a5"/>
        <w:numPr>
          <w:ilvl w:val="0"/>
          <w:numId w:val="10"/>
        </w:numPr>
        <w:tabs>
          <w:tab w:val="left" w:pos="540"/>
        </w:tabs>
        <w:spacing w:beforeLines="50" w:line="360" w:lineRule="auto"/>
        <w:ind w:firstLineChars="0"/>
        <w:rPr>
          <w:rFonts w:ascii="仿宋" w:eastAsia="仿宋" w:hAnsi="仿宋"/>
          <w:vanish/>
          <w:sz w:val="28"/>
          <w:szCs w:val="28"/>
        </w:rPr>
      </w:pP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乙方首次介绍客户</w:t>
      </w:r>
      <w:r w:rsidR="003E51DD" w:rsidRPr="00531302">
        <w:rPr>
          <w:rFonts w:ascii="仿宋" w:eastAsia="仿宋" w:hAnsi="仿宋" w:hint="eastAsia"/>
          <w:sz w:val="28"/>
          <w:szCs w:val="28"/>
        </w:rPr>
        <w:t>并收到该客户正式租赁意向书后</w:t>
      </w:r>
      <w:r w:rsidRPr="00531302">
        <w:rPr>
          <w:rFonts w:ascii="仿宋" w:eastAsia="仿宋" w:hAnsi="仿宋" w:hint="eastAsia"/>
          <w:sz w:val="28"/>
          <w:szCs w:val="28"/>
        </w:rPr>
        <w:t>，甲方与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w:t>
      </w:r>
      <w:r w:rsidR="00FE2DB0" w:rsidRPr="00531302">
        <w:rPr>
          <w:rFonts w:ascii="仿宋" w:eastAsia="仿宋" w:hAnsi="仿宋" w:hint="eastAsia"/>
          <w:sz w:val="28"/>
          <w:szCs w:val="28"/>
        </w:rPr>
        <w:t>推介</w:t>
      </w:r>
      <w:r w:rsidRPr="00531302">
        <w:rPr>
          <w:rFonts w:ascii="仿宋" w:eastAsia="仿宋" w:hAnsi="仿宋" w:hint="eastAsia"/>
          <w:sz w:val="28"/>
          <w:szCs w:val="28"/>
        </w:rPr>
        <w:t>确认函》，双方盖章确认后生效。</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乙方推介的客户与</w:t>
      </w:r>
      <w:r w:rsidR="00FE2DB0" w:rsidRPr="00531302">
        <w:rPr>
          <w:rFonts w:ascii="仿宋" w:eastAsia="仿宋" w:hAnsi="仿宋" w:hint="eastAsia"/>
          <w:sz w:val="28"/>
          <w:szCs w:val="28"/>
        </w:rPr>
        <w:t>甲方</w:t>
      </w:r>
      <w:r w:rsidRPr="00531302">
        <w:rPr>
          <w:rFonts w:ascii="仿宋" w:eastAsia="仿宋" w:hAnsi="仿宋" w:hint="eastAsia"/>
          <w:sz w:val="28"/>
          <w:szCs w:val="28"/>
        </w:rPr>
        <w:t>签署租赁合同后</w:t>
      </w:r>
      <w:r w:rsidR="003E51DD" w:rsidRPr="00531302">
        <w:rPr>
          <w:rFonts w:ascii="仿宋" w:eastAsia="仿宋" w:hAnsi="仿宋" w:hint="eastAsia"/>
          <w:sz w:val="28"/>
          <w:szCs w:val="28"/>
        </w:rPr>
        <w:t>，</w:t>
      </w:r>
      <w:r w:rsidR="00C86427" w:rsidRPr="00531302">
        <w:rPr>
          <w:rFonts w:ascii="仿宋" w:eastAsia="仿宋" w:hAnsi="仿宋" w:hint="eastAsia"/>
          <w:sz w:val="28"/>
          <w:szCs w:val="28"/>
        </w:rPr>
        <w:t>同一经营</w:t>
      </w:r>
      <w:proofErr w:type="gramStart"/>
      <w:r w:rsidR="00C86427" w:rsidRPr="00531302">
        <w:rPr>
          <w:rFonts w:ascii="仿宋" w:eastAsia="仿宋" w:hAnsi="仿宋" w:hint="eastAsia"/>
          <w:sz w:val="28"/>
          <w:szCs w:val="28"/>
        </w:rPr>
        <w:t>品牌</w:t>
      </w:r>
      <w:r w:rsidR="003E51DD" w:rsidRPr="00531302">
        <w:rPr>
          <w:rFonts w:ascii="仿宋" w:eastAsia="仿宋" w:hAnsi="仿宋" w:hint="eastAsia"/>
          <w:sz w:val="28"/>
          <w:szCs w:val="28"/>
        </w:rPr>
        <w:t>再</w:t>
      </w:r>
      <w:proofErr w:type="gramEnd"/>
      <w:r w:rsidR="003E51DD" w:rsidRPr="00531302">
        <w:rPr>
          <w:rFonts w:ascii="仿宋" w:eastAsia="仿宋" w:hAnsi="仿宋" w:hint="eastAsia"/>
          <w:sz w:val="28"/>
          <w:szCs w:val="28"/>
        </w:rPr>
        <w:t>签署</w:t>
      </w:r>
      <w:r w:rsidR="00C86427" w:rsidRPr="00531302">
        <w:rPr>
          <w:rFonts w:ascii="仿宋" w:eastAsia="仿宋" w:hAnsi="仿宋" w:hint="eastAsia"/>
          <w:sz w:val="28"/>
          <w:szCs w:val="28"/>
        </w:rPr>
        <w:t>本项目的其他物业租赁合同时，</w:t>
      </w:r>
      <w:r w:rsidRPr="00531302">
        <w:rPr>
          <w:rFonts w:ascii="仿宋" w:eastAsia="仿宋" w:hAnsi="仿宋" w:hint="eastAsia"/>
          <w:sz w:val="28"/>
          <w:szCs w:val="28"/>
        </w:rPr>
        <w:t>乙方不再收取代理费用。</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w:t>
      </w:r>
      <w:r w:rsidRPr="00531302">
        <w:rPr>
          <w:rFonts w:ascii="仿宋" w:eastAsia="仿宋" w:hAnsi="仿宋" w:hint="eastAsia"/>
          <w:sz w:val="28"/>
          <w:szCs w:val="28"/>
        </w:rPr>
        <w:lastRenderedPageBreak/>
        <w:t>为已有效送达对方。</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本协议一式</w:t>
      </w:r>
      <w:r w:rsidR="002E236A" w:rsidRPr="00531302">
        <w:rPr>
          <w:rFonts w:ascii="仿宋" w:eastAsia="仿宋" w:hAnsi="仿宋" w:hint="eastAsia"/>
          <w:sz w:val="28"/>
          <w:szCs w:val="28"/>
        </w:rPr>
        <w:t>肆</w:t>
      </w:r>
      <w:r w:rsidRPr="00531302">
        <w:rPr>
          <w:rFonts w:ascii="仿宋" w:eastAsia="仿宋" w:hAnsi="仿宋" w:hint="eastAsia"/>
          <w:sz w:val="28"/>
          <w:szCs w:val="28"/>
        </w:rPr>
        <w:t>份，甲方执</w:t>
      </w:r>
      <w:r w:rsidR="002E236A" w:rsidRPr="00531302">
        <w:rPr>
          <w:rFonts w:ascii="仿宋" w:eastAsia="仿宋" w:hAnsi="仿宋" w:hint="eastAsia"/>
          <w:sz w:val="28"/>
          <w:szCs w:val="28"/>
        </w:rPr>
        <w:t>叁</w:t>
      </w:r>
      <w:r w:rsidRPr="00531302">
        <w:rPr>
          <w:rFonts w:ascii="仿宋" w:eastAsia="仿宋" w:hAnsi="仿宋" w:hint="eastAsia"/>
          <w:sz w:val="28"/>
          <w:szCs w:val="28"/>
        </w:rPr>
        <w:t>份，乙方执壹份，具有同等法律效力。</w:t>
      </w:r>
    </w:p>
    <w:p w:rsidR="006E58BF" w:rsidRPr="00531302" w:rsidRDefault="006E58BF" w:rsidP="001975E5">
      <w:pPr>
        <w:numPr>
          <w:ilvl w:val="1"/>
          <w:numId w:val="10"/>
        </w:numPr>
        <w:tabs>
          <w:tab w:val="clear" w:pos="360"/>
          <w:tab w:val="left" w:pos="540"/>
          <w:tab w:val="num" w:pos="567"/>
        </w:tabs>
        <w:spacing w:beforeLines="50"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sidR="00AC1DD4">
        <w:rPr>
          <w:rFonts w:ascii="仿宋" w:eastAsia="仿宋" w:hAnsi="仿宋" w:hint="eastAsia"/>
          <w:sz w:val="28"/>
          <w:szCs w:val="28"/>
        </w:rPr>
        <w:t>客户推介</w:t>
      </w:r>
      <w:r w:rsidRPr="00531302">
        <w:rPr>
          <w:rFonts w:ascii="仿宋" w:eastAsia="仿宋" w:hAnsi="仿宋" w:hint="eastAsia"/>
          <w:sz w:val="28"/>
          <w:szCs w:val="28"/>
        </w:rPr>
        <w:t>确认函》</w:t>
      </w:r>
    </w:p>
    <w:p w:rsidR="006E58BF" w:rsidRPr="00531302" w:rsidRDefault="006E58BF" w:rsidP="00531302">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20" w:hangingChars="2650" w:hanging="7420"/>
        <w:rPr>
          <w:rFonts w:ascii="仿宋" w:eastAsia="仿宋" w:hAnsi="仿宋"/>
          <w:sz w:val="28"/>
          <w:szCs w:val="28"/>
        </w:rPr>
      </w:pPr>
    </w:p>
    <w:p w:rsidR="006E58BF" w:rsidRPr="00531302" w:rsidRDefault="006E58BF" w:rsidP="00531302">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 xml:space="preserve">甲方：广州市城壹房地产代理有限公司   </w:t>
      </w:r>
    </w:p>
    <w:p w:rsidR="006E58BF" w:rsidRPr="00531302" w:rsidRDefault="006E58BF" w:rsidP="006E58BF">
      <w:pPr>
        <w:spacing w:line="360" w:lineRule="auto"/>
        <w:rPr>
          <w:rFonts w:ascii="仿宋" w:eastAsia="仿宋" w:hAnsi="仿宋"/>
          <w:b/>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b/>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乙方：</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b/>
          <w:sz w:val="28"/>
          <w:szCs w:val="28"/>
        </w:rPr>
        <w:t>法定代表人</w:t>
      </w:r>
      <w:r w:rsidR="00FE2DB0" w:rsidRPr="00531302">
        <w:rPr>
          <w:rFonts w:ascii="仿宋" w:eastAsia="仿宋" w:hAnsi="仿宋" w:hint="eastAsia"/>
          <w:b/>
          <w:sz w:val="28"/>
          <w:szCs w:val="28"/>
        </w:rPr>
        <w:t>或授权代表</w:t>
      </w:r>
      <w:r w:rsidRPr="00531302">
        <w:rPr>
          <w:rFonts w:ascii="仿宋" w:eastAsia="仿宋" w:hAnsi="仿宋" w:hint="eastAsia"/>
          <w:b/>
          <w:sz w:val="28"/>
          <w:szCs w:val="28"/>
        </w:rPr>
        <w:t>：</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p>
    <w:p w:rsidR="006E58BF" w:rsidRPr="00531302" w:rsidRDefault="006E58BF" w:rsidP="00572384">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6E58BF" w:rsidRPr="00051E92" w:rsidRDefault="006E58BF" w:rsidP="00572384">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00572384"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甲方：广州市城壹房地产代理有限公司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36339F">
        <w:rPr>
          <w:rFonts w:ascii="仿宋" w:eastAsia="仿宋" w:hAnsi="仿宋" w:hint="eastAsia"/>
          <w:sz w:val="28"/>
          <w:szCs w:val="28"/>
          <w:u w:val="single"/>
        </w:rPr>
        <w:t>广州流花展贸中心</w:t>
      </w:r>
      <w:r w:rsidR="00B473BA">
        <w:rPr>
          <w:rFonts w:ascii="仿宋" w:eastAsia="仿宋" w:hAnsi="仿宋" w:hint="eastAsia"/>
          <w:sz w:val="28"/>
          <w:szCs w:val="28"/>
          <w:u w:val="single"/>
        </w:rPr>
        <w:t>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36339F">
        <w:rPr>
          <w:rFonts w:ascii="仿宋" w:eastAsia="仿宋" w:hAnsi="仿宋" w:hint="eastAsia"/>
          <w:sz w:val="28"/>
          <w:szCs w:val="28"/>
        </w:rPr>
        <w:t>广州流花展贸中心</w:t>
      </w:r>
      <w:r w:rsidR="00B473BA">
        <w:rPr>
          <w:rFonts w:ascii="仿宋" w:eastAsia="仿宋" w:hAnsi="仿宋" w:hint="eastAsia"/>
          <w:sz w:val="28"/>
          <w:szCs w:val="28"/>
        </w:rPr>
        <w:t>项目</w:t>
      </w:r>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1975E5">
      <w:pPr>
        <w:tabs>
          <w:tab w:val="left" w:pos="540"/>
        </w:tabs>
        <w:spacing w:beforeLines="50" w:line="360" w:lineRule="auto"/>
        <w:rPr>
          <w:rFonts w:ascii="仿宋" w:eastAsia="仿宋" w:hAnsi="仿宋" w:cs="黑体"/>
          <w:sz w:val="28"/>
          <w:szCs w:val="28"/>
        </w:rPr>
      </w:pPr>
    </w:p>
    <w:p w:rsidR="007F5D92" w:rsidRPr="00531302" w:rsidRDefault="007F5D92" w:rsidP="001975E5">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甲方：广州市城壹房地产代理有限公司      乙方：</w:t>
      </w:r>
    </w:p>
    <w:p w:rsidR="007F5D92" w:rsidRPr="00531302" w:rsidRDefault="007F5D92" w:rsidP="001975E5">
      <w:pPr>
        <w:tabs>
          <w:tab w:val="left" w:pos="540"/>
        </w:tabs>
        <w:spacing w:beforeLines="50" w:line="360" w:lineRule="auto"/>
        <w:rPr>
          <w:rFonts w:ascii="仿宋" w:eastAsia="仿宋" w:hAnsi="仿宋" w:cs="黑体"/>
          <w:b/>
          <w:sz w:val="28"/>
          <w:szCs w:val="28"/>
        </w:rPr>
      </w:pPr>
    </w:p>
    <w:p w:rsidR="007F5D92" w:rsidRPr="00531302" w:rsidRDefault="007F5D92" w:rsidP="001975E5">
      <w:pPr>
        <w:tabs>
          <w:tab w:val="left" w:pos="540"/>
        </w:tabs>
        <w:spacing w:beforeLines="50"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1975E5">
      <w:pPr>
        <w:tabs>
          <w:tab w:val="left" w:pos="540"/>
        </w:tabs>
        <w:spacing w:beforeLines="50"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36339F">
        <w:rPr>
          <w:rFonts w:ascii="仿宋" w:eastAsia="仿宋" w:hAnsi="仿宋" w:hint="eastAsia"/>
          <w:sz w:val="28"/>
          <w:szCs w:val="28"/>
          <w:u w:val="single"/>
        </w:rPr>
        <w:t>广州流花展贸中心</w:t>
      </w:r>
      <w:r w:rsidR="00B473BA">
        <w:rPr>
          <w:rFonts w:ascii="仿宋" w:eastAsia="仿宋" w:hAnsi="仿宋" w:hint="eastAsia"/>
          <w:sz w:val="28"/>
          <w:szCs w:val="28"/>
          <w:u w:val="single"/>
        </w:rPr>
        <w:t>项目</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36339F">
        <w:rPr>
          <w:rFonts w:ascii="仿宋" w:eastAsia="仿宋" w:hAnsi="仿宋" w:hint="eastAsia"/>
          <w:sz w:val="28"/>
          <w:szCs w:val="28"/>
        </w:rPr>
        <w:t>广州流花展贸中心</w:t>
      </w:r>
      <w:r w:rsidR="00B473BA">
        <w:rPr>
          <w:rFonts w:ascii="仿宋" w:eastAsia="仿宋" w:hAnsi="仿宋" w:hint="eastAsia"/>
          <w:sz w:val="28"/>
          <w:szCs w:val="28"/>
        </w:rPr>
        <w:t>项目</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E6" w:rsidRDefault="00446CE6" w:rsidP="00FD14B3">
      <w:r>
        <w:separator/>
      </w:r>
    </w:p>
  </w:endnote>
  <w:endnote w:type="continuationSeparator" w:id="0">
    <w:p w:rsidR="00446CE6" w:rsidRDefault="00446CE6" w:rsidP="00FD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09339"/>
      <w:docPartObj>
        <w:docPartGallery w:val="Page Numbers (Bottom of Page)"/>
        <w:docPartUnique/>
      </w:docPartObj>
    </w:sdtPr>
    <w:sdtContent>
      <w:p w:rsidR="00001AA7" w:rsidRDefault="007B6F56">
        <w:pPr>
          <w:pStyle w:val="a4"/>
          <w:jc w:val="center"/>
        </w:pPr>
        <w:r>
          <w:fldChar w:fldCharType="begin"/>
        </w:r>
        <w:r w:rsidR="00001AA7">
          <w:instrText>PAGE   \* MERGEFORMAT</w:instrText>
        </w:r>
        <w:r>
          <w:fldChar w:fldCharType="separate"/>
        </w:r>
        <w:r w:rsidR="001975E5" w:rsidRPr="001975E5">
          <w:rPr>
            <w:noProof/>
            <w:lang w:val="zh-CN"/>
          </w:rPr>
          <w:t>1</w:t>
        </w:r>
        <w:r>
          <w:fldChar w:fldCharType="end"/>
        </w:r>
      </w:p>
    </w:sdtContent>
  </w:sdt>
  <w:p w:rsidR="00001AA7" w:rsidRDefault="00001A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E6" w:rsidRDefault="00446CE6" w:rsidP="00FD14B3">
      <w:r>
        <w:separator/>
      </w:r>
    </w:p>
  </w:footnote>
  <w:footnote w:type="continuationSeparator" w:id="0">
    <w:p w:rsidR="00446CE6" w:rsidRDefault="00446CE6" w:rsidP="00FD1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E07"/>
    <w:rsid w:val="00001AA7"/>
    <w:rsid w:val="0000398D"/>
    <w:rsid w:val="0000761C"/>
    <w:rsid w:val="00007B30"/>
    <w:rsid w:val="00007B3D"/>
    <w:rsid w:val="000109C1"/>
    <w:rsid w:val="0001159A"/>
    <w:rsid w:val="0001294D"/>
    <w:rsid w:val="00012CB9"/>
    <w:rsid w:val="0001774A"/>
    <w:rsid w:val="00020CA3"/>
    <w:rsid w:val="0002305E"/>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A5DF7"/>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57141"/>
    <w:rsid w:val="001643BA"/>
    <w:rsid w:val="001709D7"/>
    <w:rsid w:val="0017240B"/>
    <w:rsid w:val="00173B5E"/>
    <w:rsid w:val="00173F4E"/>
    <w:rsid w:val="00175969"/>
    <w:rsid w:val="0018142D"/>
    <w:rsid w:val="0018167A"/>
    <w:rsid w:val="00190A99"/>
    <w:rsid w:val="00191A8F"/>
    <w:rsid w:val="001947B1"/>
    <w:rsid w:val="001975E5"/>
    <w:rsid w:val="001A2E93"/>
    <w:rsid w:val="001A56D7"/>
    <w:rsid w:val="001A59E4"/>
    <w:rsid w:val="001B4A3A"/>
    <w:rsid w:val="001C1EC2"/>
    <w:rsid w:val="001C38B7"/>
    <w:rsid w:val="001C4568"/>
    <w:rsid w:val="001C5323"/>
    <w:rsid w:val="001C6A3A"/>
    <w:rsid w:val="001D422F"/>
    <w:rsid w:val="001D4A65"/>
    <w:rsid w:val="001F1198"/>
    <w:rsid w:val="001F4F82"/>
    <w:rsid w:val="001F64DB"/>
    <w:rsid w:val="0020021D"/>
    <w:rsid w:val="002008F8"/>
    <w:rsid w:val="00213441"/>
    <w:rsid w:val="00214AE8"/>
    <w:rsid w:val="00225A3E"/>
    <w:rsid w:val="0022799A"/>
    <w:rsid w:val="002329DC"/>
    <w:rsid w:val="00233C64"/>
    <w:rsid w:val="00234912"/>
    <w:rsid w:val="00235B5F"/>
    <w:rsid w:val="0023691A"/>
    <w:rsid w:val="00240FD4"/>
    <w:rsid w:val="002421E5"/>
    <w:rsid w:val="002472A4"/>
    <w:rsid w:val="00250AE4"/>
    <w:rsid w:val="002523D8"/>
    <w:rsid w:val="0025662C"/>
    <w:rsid w:val="002574D3"/>
    <w:rsid w:val="00260D07"/>
    <w:rsid w:val="00262487"/>
    <w:rsid w:val="002640DE"/>
    <w:rsid w:val="002655CE"/>
    <w:rsid w:val="00271CD0"/>
    <w:rsid w:val="00272139"/>
    <w:rsid w:val="002759F4"/>
    <w:rsid w:val="002862CD"/>
    <w:rsid w:val="002875D1"/>
    <w:rsid w:val="002908DC"/>
    <w:rsid w:val="00293F21"/>
    <w:rsid w:val="00295176"/>
    <w:rsid w:val="002A2855"/>
    <w:rsid w:val="002A2CB8"/>
    <w:rsid w:val="002B0967"/>
    <w:rsid w:val="002B2A88"/>
    <w:rsid w:val="002B43A5"/>
    <w:rsid w:val="002B5857"/>
    <w:rsid w:val="002B71C9"/>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1509A"/>
    <w:rsid w:val="00323250"/>
    <w:rsid w:val="00325CB9"/>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339F"/>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6B1B"/>
    <w:rsid w:val="003B73AF"/>
    <w:rsid w:val="003C4491"/>
    <w:rsid w:val="003C513A"/>
    <w:rsid w:val="003C5FD9"/>
    <w:rsid w:val="003D11F0"/>
    <w:rsid w:val="003D2DEE"/>
    <w:rsid w:val="003D400E"/>
    <w:rsid w:val="003D51EB"/>
    <w:rsid w:val="003D7D4E"/>
    <w:rsid w:val="003E3E2B"/>
    <w:rsid w:val="003E4FB2"/>
    <w:rsid w:val="003E51DD"/>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6CE6"/>
    <w:rsid w:val="0044722F"/>
    <w:rsid w:val="00447DFA"/>
    <w:rsid w:val="004516F1"/>
    <w:rsid w:val="004603A8"/>
    <w:rsid w:val="00465E95"/>
    <w:rsid w:val="00470030"/>
    <w:rsid w:val="00472ACA"/>
    <w:rsid w:val="00474E07"/>
    <w:rsid w:val="00483821"/>
    <w:rsid w:val="00483B04"/>
    <w:rsid w:val="0049141A"/>
    <w:rsid w:val="00493651"/>
    <w:rsid w:val="004966E3"/>
    <w:rsid w:val="004A110A"/>
    <w:rsid w:val="004B0DFF"/>
    <w:rsid w:val="004B1C0D"/>
    <w:rsid w:val="004B2CD9"/>
    <w:rsid w:val="004B3A6C"/>
    <w:rsid w:val="004B5357"/>
    <w:rsid w:val="004B73B1"/>
    <w:rsid w:val="004C18C1"/>
    <w:rsid w:val="004C2194"/>
    <w:rsid w:val="004C233A"/>
    <w:rsid w:val="004C5A04"/>
    <w:rsid w:val="004C7600"/>
    <w:rsid w:val="004D0051"/>
    <w:rsid w:val="004D09AE"/>
    <w:rsid w:val="004D2181"/>
    <w:rsid w:val="004D3977"/>
    <w:rsid w:val="004D4023"/>
    <w:rsid w:val="004E05FE"/>
    <w:rsid w:val="004E4A12"/>
    <w:rsid w:val="004E7717"/>
    <w:rsid w:val="004F0900"/>
    <w:rsid w:val="004F0F4D"/>
    <w:rsid w:val="004F1A04"/>
    <w:rsid w:val="004F54B8"/>
    <w:rsid w:val="0050025F"/>
    <w:rsid w:val="00500DB9"/>
    <w:rsid w:val="005032D6"/>
    <w:rsid w:val="005038FA"/>
    <w:rsid w:val="00503F3C"/>
    <w:rsid w:val="005062C0"/>
    <w:rsid w:val="0051750D"/>
    <w:rsid w:val="00517792"/>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63F1A"/>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D2D76"/>
    <w:rsid w:val="005E072F"/>
    <w:rsid w:val="005E0748"/>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45150"/>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B50C9"/>
    <w:rsid w:val="007B6F56"/>
    <w:rsid w:val="007C4235"/>
    <w:rsid w:val="007D381F"/>
    <w:rsid w:val="007E12AC"/>
    <w:rsid w:val="007E3FD3"/>
    <w:rsid w:val="007E54BB"/>
    <w:rsid w:val="007F018D"/>
    <w:rsid w:val="007F489D"/>
    <w:rsid w:val="007F5D92"/>
    <w:rsid w:val="007F642B"/>
    <w:rsid w:val="00800E73"/>
    <w:rsid w:val="008015A6"/>
    <w:rsid w:val="00807FC7"/>
    <w:rsid w:val="008103CE"/>
    <w:rsid w:val="00812960"/>
    <w:rsid w:val="00821221"/>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967EC"/>
    <w:rsid w:val="008A0332"/>
    <w:rsid w:val="008A4865"/>
    <w:rsid w:val="008B1B4F"/>
    <w:rsid w:val="008B2092"/>
    <w:rsid w:val="008B248C"/>
    <w:rsid w:val="008D308F"/>
    <w:rsid w:val="008D3E6E"/>
    <w:rsid w:val="008D6154"/>
    <w:rsid w:val="008D714C"/>
    <w:rsid w:val="008D71A3"/>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23B2"/>
    <w:rsid w:val="00923EE9"/>
    <w:rsid w:val="0092781A"/>
    <w:rsid w:val="0093053C"/>
    <w:rsid w:val="00932220"/>
    <w:rsid w:val="0093383F"/>
    <w:rsid w:val="00933F00"/>
    <w:rsid w:val="00936CC6"/>
    <w:rsid w:val="00937D0F"/>
    <w:rsid w:val="00956D16"/>
    <w:rsid w:val="00961CB1"/>
    <w:rsid w:val="009633AD"/>
    <w:rsid w:val="009634EB"/>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10F2"/>
    <w:rsid w:val="00A44DBB"/>
    <w:rsid w:val="00A51D1C"/>
    <w:rsid w:val="00A523BA"/>
    <w:rsid w:val="00A56113"/>
    <w:rsid w:val="00A63387"/>
    <w:rsid w:val="00A63C6C"/>
    <w:rsid w:val="00A64D6D"/>
    <w:rsid w:val="00A70D49"/>
    <w:rsid w:val="00A74FE2"/>
    <w:rsid w:val="00A80178"/>
    <w:rsid w:val="00A80383"/>
    <w:rsid w:val="00A806A1"/>
    <w:rsid w:val="00A80C2E"/>
    <w:rsid w:val="00A82070"/>
    <w:rsid w:val="00A862B8"/>
    <w:rsid w:val="00A879B0"/>
    <w:rsid w:val="00A900A3"/>
    <w:rsid w:val="00A9040A"/>
    <w:rsid w:val="00A91F78"/>
    <w:rsid w:val="00AA58B3"/>
    <w:rsid w:val="00AB0CF4"/>
    <w:rsid w:val="00AB16AF"/>
    <w:rsid w:val="00AB49B3"/>
    <w:rsid w:val="00AC1DD4"/>
    <w:rsid w:val="00AC42C6"/>
    <w:rsid w:val="00AC5145"/>
    <w:rsid w:val="00AD5DA7"/>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90367"/>
    <w:rsid w:val="00BA2A25"/>
    <w:rsid w:val="00BA71DA"/>
    <w:rsid w:val="00BB4860"/>
    <w:rsid w:val="00BB6E6B"/>
    <w:rsid w:val="00BB771A"/>
    <w:rsid w:val="00BB7AD5"/>
    <w:rsid w:val="00BC172F"/>
    <w:rsid w:val="00BC3855"/>
    <w:rsid w:val="00BC3FD3"/>
    <w:rsid w:val="00BD0F4C"/>
    <w:rsid w:val="00BD1E1C"/>
    <w:rsid w:val="00BD21B8"/>
    <w:rsid w:val="00BD2E9D"/>
    <w:rsid w:val="00BD3224"/>
    <w:rsid w:val="00BD42F9"/>
    <w:rsid w:val="00BD7AC6"/>
    <w:rsid w:val="00BE037E"/>
    <w:rsid w:val="00BF3A1D"/>
    <w:rsid w:val="00BF7287"/>
    <w:rsid w:val="00C0382B"/>
    <w:rsid w:val="00C06E30"/>
    <w:rsid w:val="00C10FA0"/>
    <w:rsid w:val="00C11A93"/>
    <w:rsid w:val="00C14283"/>
    <w:rsid w:val="00C14333"/>
    <w:rsid w:val="00C1490D"/>
    <w:rsid w:val="00C15A75"/>
    <w:rsid w:val="00C30D70"/>
    <w:rsid w:val="00C31993"/>
    <w:rsid w:val="00C325A7"/>
    <w:rsid w:val="00C33A1E"/>
    <w:rsid w:val="00C371CB"/>
    <w:rsid w:val="00C409A2"/>
    <w:rsid w:val="00C40AFF"/>
    <w:rsid w:val="00C41ED1"/>
    <w:rsid w:val="00C42A6E"/>
    <w:rsid w:val="00C432E8"/>
    <w:rsid w:val="00C43E3B"/>
    <w:rsid w:val="00C46416"/>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437E"/>
    <w:rsid w:val="00C86427"/>
    <w:rsid w:val="00C929E9"/>
    <w:rsid w:val="00C94DDF"/>
    <w:rsid w:val="00CA4120"/>
    <w:rsid w:val="00CA4C5E"/>
    <w:rsid w:val="00CA5F83"/>
    <w:rsid w:val="00CA7988"/>
    <w:rsid w:val="00CB02B2"/>
    <w:rsid w:val="00CB2C47"/>
    <w:rsid w:val="00CB5016"/>
    <w:rsid w:val="00CC0A39"/>
    <w:rsid w:val="00CC0EF0"/>
    <w:rsid w:val="00CC0F40"/>
    <w:rsid w:val="00CC4938"/>
    <w:rsid w:val="00CC695B"/>
    <w:rsid w:val="00CD3C7C"/>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71EB5"/>
    <w:rsid w:val="00D80495"/>
    <w:rsid w:val="00D84401"/>
    <w:rsid w:val="00D86294"/>
    <w:rsid w:val="00D872D0"/>
    <w:rsid w:val="00D9276D"/>
    <w:rsid w:val="00D949AB"/>
    <w:rsid w:val="00D96290"/>
    <w:rsid w:val="00D971F5"/>
    <w:rsid w:val="00DA03F3"/>
    <w:rsid w:val="00DA2CDE"/>
    <w:rsid w:val="00DA6C72"/>
    <w:rsid w:val="00DA7B5B"/>
    <w:rsid w:val="00DB27B9"/>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4314C"/>
    <w:rsid w:val="00E45123"/>
    <w:rsid w:val="00E508A1"/>
    <w:rsid w:val="00E564AA"/>
    <w:rsid w:val="00E60EF5"/>
    <w:rsid w:val="00E67A5F"/>
    <w:rsid w:val="00E706D5"/>
    <w:rsid w:val="00E73158"/>
    <w:rsid w:val="00E76793"/>
    <w:rsid w:val="00E808BD"/>
    <w:rsid w:val="00E83684"/>
    <w:rsid w:val="00E84D9B"/>
    <w:rsid w:val="00E9061D"/>
    <w:rsid w:val="00E9339A"/>
    <w:rsid w:val="00E93EE1"/>
    <w:rsid w:val="00EA398D"/>
    <w:rsid w:val="00EA4DB4"/>
    <w:rsid w:val="00EA64E2"/>
    <w:rsid w:val="00EA7586"/>
    <w:rsid w:val="00EB2CF9"/>
    <w:rsid w:val="00EB3120"/>
    <w:rsid w:val="00ED6483"/>
    <w:rsid w:val="00ED64DD"/>
    <w:rsid w:val="00EE0F06"/>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429D2"/>
    <w:rsid w:val="00F524E3"/>
    <w:rsid w:val="00F53C32"/>
    <w:rsid w:val="00F61349"/>
    <w:rsid w:val="00F617B3"/>
    <w:rsid w:val="00F621D1"/>
    <w:rsid w:val="00F623CF"/>
    <w:rsid w:val="00F6797B"/>
    <w:rsid w:val="00F711F4"/>
    <w:rsid w:val="00F7144F"/>
    <w:rsid w:val="00F7311B"/>
    <w:rsid w:val="00F759C7"/>
    <w:rsid w:val="00F76485"/>
    <w:rsid w:val="00F76E0A"/>
    <w:rsid w:val="00F777FA"/>
    <w:rsid w:val="00F77E0B"/>
    <w:rsid w:val="00F80D4C"/>
    <w:rsid w:val="00F828E1"/>
    <w:rsid w:val="00F83519"/>
    <w:rsid w:val="00FA2474"/>
    <w:rsid w:val="00FC0AFA"/>
    <w:rsid w:val="00FC1932"/>
    <w:rsid w:val="00FC6B54"/>
    <w:rsid w:val="00FC7E78"/>
    <w:rsid w:val="00FD14B3"/>
    <w:rsid w:val="00FD2F0D"/>
    <w:rsid w:val="00FD31D5"/>
    <w:rsid w:val="00FD5FE8"/>
    <w:rsid w:val="00FE1BAC"/>
    <w:rsid w:val="00FE2DB0"/>
    <w:rsid w:val="00FE735F"/>
    <w:rsid w:val="00FE7BC9"/>
    <w:rsid w:val="00FF2297"/>
    <w:rsid w:val="00FF2BDA"/>
    <w:rsid w:val="00FF4A79"/>
    <w:rsid w:val="00FF5879"/>
    <w:rsid w:val="00FF6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8833-0819-401B-B071-B6105368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Words>
  <Characters>2157</Characters>
  <Application>Microsoft Office Word</Application>
  <DocSecurity>0</DocSecurity>
  <Lines>17</Lines>
  <Paragraphs>5</Paragraphs>
  <ScaleCrop>false</ScaleCrop>
  <Company>Lenovo</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2020-08-06T01:45:00Z</dcterms:created>
  <dcterms:modified xsi:type="dcterms:W3CDTF">2020-08-06T01:45:00Z</dcterms:modified>
</cp:coreProperties>
</file>